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2CB9" w:rsidRDefault="00F42CB9" w:rsidP="00511989">
      <w:pPr>
        <w:spacing w:after="120" w:line="240" w:lineRule="auto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</w:p>
    <w:p w:rsidR="001463B1" w:rsidRDefault="00511989" w:rsidP="00511989">
      <w:pPr>
        <w:spacing w:after="120" w:line="240" w:lineRule="auto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  <w:r w:rsidRPr="002E2E19"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  <w:t xml:space="preserve">Уведомление </w:t>
      </w:r>
    </w:p>
    <w:p w:rsidR="00511989" w:rsidRDefault="00511989" w:rsidP="00511989">
      <w:pPr>
        <w:spacing w:after="120" w:line="240" w:lineRule="auto"/>
        <w:jc w:val="center"/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</w:pPr>
      <w:r w:rsidRPr="002E2E19"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  <w:t>о</w:t>
      </w:r>
      <w:r w:rsidR="00440B8F"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  <w:t>б</w:t>
      </w:r>
      <w:r w:rsidRPr="002E2E19"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  <w:t xml:space="preserve"> </w:t>
      </w:r>
      <w:r w:rsidR="002502A1"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  <w:t>указани</w:t>
      </w:r>
      <w:r w:rsidR="00440B8F"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  <w:t>и</w:t>
      </w:r>
      <w:r w:rsidR="002502A1">
        <w:rPr>
          <w:rFonts w:ascii="Times New Roman" w:hAnsi="Times New Roman" w:cs="Times New Roman"/>
          <w:b/>
          <w:color w:val="0D0D0D" w:themeColor="text1" w:themeTint="F2"/>
          <w:sz w:val="28"/>
          <w:szCs w:val="28"/>
        </w:rPr>
        <w:t xml:space="preserve"> в расчетном документе суммы, взысканной по исполнительному документу, и соответствующего кода вида дохода  </w:t>
      </w:r>
    </w:p>
    <w:p w:rsidR="002502A1" w:rsidRPr="00440B8F" w:rsidRDefault="00963388" w:rsidP="001463B1">
      <w:pPr>
        <w:spacing w:after="120" w:line="240" w:lineRule="auto"/>
        <w:ind w:firstLine="709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В связи с </w:t>
      </w:r>
      <w:r w:rsidR="002502A1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вступлением в силу с 06.05.2026 Федерального закона от 25.04.2026 № 112-ФЗ «О внесении изменений в Федеральный закон «Об исполнительном производстве» АО «</w:t>
      </w:r>
      <w:proofErr w:type="spellStart"/>
      <w:r w:rsidR="002502A1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Тимер</w:t>
      </w:r>
      <w:proofErr w:type="spellEnd"/>
      <w:r w:rsidR="002502A1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Банк» информирует о следующем. </w:t>
      </w:r>
    </w:p>
    <w:p w:rsidR="00022619" w:rsidRPr="00440B8F" w:rsidRDefault="00022619" w:rsidP="001463B1">
      <w:pPr>
        <w:spacing w:after="12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В соответствии с ч</w:t>
      </w:r>
      <w:r w:rsid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астью</w:t>
      </w:r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="009036A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5.1</w:t>
      </w:r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ст</w:t>
      </w:r>
      <w:r w:rsid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атьи</w:t>
      </w:r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="009036A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70</w:t>
      </w:r>
      <w:r w:rsidR="009036AF">
        <w:rPr>
          <w:rStyle w:val="aa"/>
          <w:rFonts w:ascii="Times New Roman" w:hAnsi="Times New Roman" w:cs="Times New Roman"/>
          <w:color w:val="0D0D0D" w:themeColor="text1" w:themeTint="F2"/>
          <w:sz w:val="24"/>
          <w:szCs w:val="24"/>
        </w:rPr>
        <w:footnoteReference w:id="1"/>
      </w:r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Федерального закона от 02.10.2007 № 229-ФЗ «Об исполнительном производстве» (далее – Федеральный закон № 229-ФЗ) </w:t>
      </w:r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  <w:u w:val="single"/>
        </w:rPr>
        <w:t>л</w:t>
      </w:r>
      <w:r w:rsidRPr="00440B8F">
        <w:rPr>
          <w:rFonts w:ascii="Times New Roman" w:hAnsi="Times New Roman" w:cs="Times New Roman"/>
          <w:sz w:val="24"/>
          <w:szCs w:val="24"/>
          <w:u w:val="single"/>
        </w:rPr>
        <w:t>ица, выплачивающие гражданину заработную плату и (или) иные доходы</w:t>
      </w:r>
      <w:r w:rsidRPr="00440B8F">
        <w:rPr>
          <w:rFonts w:ascii="Times New Roman" w:hAnsi="Times New Roman" w:cs="Times New Roman"/>
          <w:sz w:val="24"/>
          <w:szCs w:val="24"/>
        </w:rPr>
        <w:t xml:space="preserve">, в отношении которых статьей 99 </w:t>
      </w:r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Федерального закона № 229-ФЗ </w:t>
      </w:r>
      <w:r w:rsidRPr="00440B8F">
        <w:rPr>
          <w:rFonts w:ascii="Times New Roman" w:hAnsi="Times New Roman" w:cs="Times New Roman"/>
          <w:sz w:val="24"/>
          <w:szCs w:val="24"/>
        </w:rPr>
        <w:t xml:space="preserve">установлены ограничения и (или) на которые в соответствии со статьей 101 </w:t>
      </w:r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Федерального закона № 229-ФЗ </w:t>
      </w:r>
      <w:r w:rsidRPr="00440B8F">
        <w:rPr>
          <w:rFonts w:ascii="Times New Roman" w:hAnsi="Times New Roman" w:cs="Times New Roman"/>
          <w:sz w:val="24"/>
          <w:szCs w:val="24"/>
        </w:rPr>
        <w:t xml:space="preserve">не может быть обращено взыскание, </w:t>
      </w:r>
      <w:r w:rsidRPr="00440B8F">
        <w:rPr>
          <w:rFonts w:ascii="Times New Roman" w:hAnsi="Times New Roman" w:cs="Times New Roman"/>
          <w:sz w:val="24"/>
          <w:szCs w:val="24"/>
          <w:u w:val="single"/>
        </w:rPr>
        <w:t>обязаны указывать в расчетных документах взысканную по исполнительному документу сумму денежных средств (в случае поступления указанным лицам исполнительного документа) и соответствующий код вида дохода</w:t>
      </w:r>
      <w:r w:rsidRPr="00440B8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F7E7B" w:rsidRPr="00440B8F" w:rsidRDefault="003F7E7B" w:rsidP="001463B1">
      <w:pPr>
        <w:autoSpaceDE w:val="0"/>
        <w:autoSpaceDN w:val="0"/>
        <w:adjustRightInd w:val="0"/>
        <w:spacing w:after="120" w:line="240" w:lineRule="auto"/>
        <w:ind w:firstLine="540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440B8F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 w:rsidR="00CA3A77" w:rsidRPr="00440B8F">
        <w:rPr>
          <w:rFonts w:ascii="Times New Roman" w:hAnsi="Times New Roman" w:cs="Times New Roman"/>
          <w:sz w:val="24"/>
          <w:szCs w:val="24"/>
        </w:rPr>
        <w:t>Приложением 1</w:t>
      </w:r>
      <w:r w:rsidRPr="00440B8F">
        <w:rPr>
          <w:rFonts w:ascii="Times New Roman" w:hAnsi="Times New Roman" w:cs="Times New Roman"/>
          <w:sz w:val="24"/>
          <w:szCs w:val="24"/>
        </w:rPr>
        <w:t xml:space="preserve"> к Положению Банка России от 29.06.2021 № 762-П «О </w:t>
      </w:r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правилах осуществления перевода денежных средств» (далее - Положение № 762-П) в платежном поручении в поле 20 </w:t>
      </w:r>
      <w:r w:rsidR="00E36641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«</w:t>
      </w:r>
      <w:proofErr w:type="spellStart"/>
      <w:r w:rsidR="000B56B3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Наз.пл</w:t>
      </w:r>
      <w:proofErr w:type="spellEnd"/>
      <w:r w:rsidR="00E36641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»</w:t>
      </w:r>
      <w:r w:rsidR="000B56B3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указываются следующие коды вида дохода:</w:t>
      </w:r>
    </w:p>
    <w:p w:rsidR="003F7E7B" w:rsidRPr="00440B8F" w:rsidRDefault="003F7E7B" w:rsidP="00440B8F">
      <w:pPr>
        <w:tabs>
          <w:tab w:val="left" w:pos="993"/>
          <w:tab w:val="left" w:pos="1276"/>
        </w:tabs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1 - </w:t>
      </w:r>
      <w:r w:rsidR="000E2EAD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перевод денежных средств, являющихся заработной платой и (или) иными доходами, в отношении которых </w:t>
      </w:r>
      <w:hyperlink r:id="rId8" w:history="1">
        <w:r w:rsidR="000E2EAD" w:rsidRPr="00440B8F">
          <w:rPr>
            <w:rFonts w:ascii="Times New Roman" w:hAnsi="Times New Roman" w:cs="Times New Roman"/>
            <w:color w:val="0D0D0D" w:themeColor="text1" w:themeTint="F2"/>
            <w:sz w:val="24"/>
            <w:szCs w:val="24"/>
          </w:rPr>
          <w:t>статьей 99</w:t>
        </w:r>
      </w:hyperlink>
      <w:r w:rsidR="000E2EAD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Федерального закона № 229-ФЗ установлены ограничения размеров удержания</w:t>
      </w:r>
      <w:r w:rsidR="00CA3A77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;</w:t>
      </w:r>
      <w:r w:rsidR="000E2EAD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</w:p>
    <w:p w:rsidR="003F7E7B" w:rsidRPr="00440B8F" w:rsidRDefault="003F7E7B" w:rsidP="00440B8F">
      <w:pPr>
        <w:tabs>
          <w:tab w:val="left" w:pos="993"/>
          <w:tab w:val="left" w:pos="1276"/>
        </w:tabs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2 - </w:t>
      </w:r>
      <w:r w:rsidR="000E2EAD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перевод денежных средств, являющихся доходами, на которые в соответствии с </w:t>
      </w:r>
      <w:hyperlink r:id="rId9" w:history="1">
        <w:r w:rsidR="000E2EAD" w:rsidRPr="00440B8F">
          <w:rPr>
            <w:rFonts w:ascii="Times New Roman" w:hAnsi="Times New Roman" w:cs="Times New Roman"/>
            <w:color w:val="0D0D0D" w:themeColor="text1" w:themeTint="F2"/>
            <w:sz w:val="24"/>
            <w:szCs w:val="24"/>
          </w:rPr>
          <w:t>частью 1 статьи 101</w:t>
        </w:r>
      </w:hyperlink>
      <w:r w:rsidR="000E2EAD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Федерального закона № 229-ФЗ не может быть обращено взыскание и которые имеют характер периодических выплат, за исключением доходов, к которым в соответствии с </w:t>
      </w:r>
      <w:hyperlink r:id="rId10" w:history="1">
        <w:r w:rsidR="000E2EAD" w:rsidRPr="00440B8F">
          <w:rPr>
            <w:rFonts w:ascii="Times New Roman" w:hAnsi="Times New Roman" w:cs="Times New Roman"/>
            <w:color w:val="0D0D0D" w:themeColor="text1" w:themeTint="F2"/>
            <w:sz w:val="24"/>
            <w:szCs w:val="24"/>
          </w:rPr>
          <w:t>частью 2 статьи 101</w:t>
        </w:r>
      </w:hyperlink>
      <w:r w:rsidR="000E2EAD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ограничения по обращению взыскания не применяются</w:t>
      </w:r>
      <w:r w:rsidR="00CA3A77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;</w:t>
      </w:r>
      <w:r w:rsidR="00AD19B0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</w:p>
    <w:p w:rsidR="002A5DEB" w:rsidRPr="00440B8F" w:rsidRDefault="003F7E7B" w:rsidP="00440B8F">
      <w:pPr>
        <w:tabs>
          <w:tab w:val="left" w:pos="993"/>
          <w:tab w:val="left" w:pos="1276"/>
        </w:tabs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3 - </w:t>
      </w:r>
      <w:r w:rsidR="002A5DEB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перевод денежных средств, являющихся доходами, к которым в соответствии с </w:t>
      </w:r>
      <w:hyperlink r:id="rId11" w:history="1">
        <w:r w:rsidR="002A5DEB" w:rsidRPr="00440B8F">
          <w:rPr>
            <w:rFonts w:ascii="Times New Roman" w:hAnsi="Times New Roman" w:cs="Times New Roman"/>
            <w:color w:val="0D0D0D" w:themeColor="text1" w:themeTint="F2"/>
            <w:sz w:val="24"/>
            <w:szCs w:val="24"/>
          </w:rPr>
          <w:t>частью 2 статьи 101</w:t>
        </w:r>
      </w:hyperlink>
      <w:r w:rsidR="002A5DEB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Федерального закона № 229-ФЗ ограничения по обращению взыскания не применяются и которые имеют характер периодических выплат</w:t>
      </w:r>
      <w:r w:rsidR="00CA3A77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;</w:t>
      </w:r>
      <w:r w:rsidR="002A5DEB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</w:p>
    <w:p w:rsidR="003F7E7B" w:rsidRPr="00440B8F" w:rsidRDefault="003F7E7B" w:rsidP="00440B8F">
      <w:pPr>
        <w:tabs>
          <w:tab w:val="left" w:pos="993"/>
          <w:tab w:val="left" w:pos="1276"/>
        </w:tabs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highlight w:val="yellow"/>
        </w:rPr>
      </w:pPr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4 - </w:t>
      </w:r>
      <w:r w:rsidR="002A5DEB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перевод денежных средств, являющихся доходами, на которые в соответствии с </w:t>
      </w:r>
      <w:hyperlink r:id="rId12" w:history="1">
        <w:r w:rsidR="002A5DEB" w:rsidRPr="00440B8F">
          <w:rPr>
            <w:rFonts w:ascii="Times New Roman" w:hAnsi="Times New Roman" w:cs="Times New Roman"/>
            <w:color w:val="0D0D0D" w:themeColor="text1" w:themeTint="F2"/>
            <w:sz w:val="24"/>
            <w:szCs w:val="24"/>
          </w:rPr>
          <w:t>частью 1 статьи 101</w:t>
        </w:r>
      </w:hyperlink>
      <w:r w:rsidR="002A5DEB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Федерального закона № 229-ФЗ не может быть обращено взыскание и которые имеют характер единовременных выплат, за исключением доходов, к которым в соответствии с </w:t>
      </w:r>
      <w:hyperlink r:id="rId13" w:history="1">
        <w:r w:rsidR="002A5DEB" w:rsidRPr="00440B8F">
          <w:rPr>
            <w:rFonts w:ascii="Times New Roman" w:hAnsi="Times New Roman" w:cs="Times New Roman"/>
            <w:color w:val="0D0D0D" w:themeColor="text1" w:themeTint="F2"/>
            <w:sz w:val="24"/>
            <w:szCs w:val="24"/>
          </w:rPr>
          <w:t>частью 2 статьи 101</w:t>
        </w:r>
      </w:hyperlink>
      <w:r w:rsidR="002A5DEB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ограничения по обращению взыскания не применяются</w:t>
      </w:r>
      <w:r w:rsidR="00CA3A77" w:rsidRPr="009036AF">
        <w:rPr>
          <w:rFonts w:ascii="Times New Roman" w:hAnsi="Times New Roman" w:cs="Times New Roman"/>
          <w:color w:val="0D0D0D" w:themeColor="text1" w:themeTint="F2"/>
          <w:sz w:val="24"/>
          <w:szCs w:val="24"/>
          <w:lang w:val="en-US"/>
        </w:rPr>
        <w:t>;</w:t>
      </w:r>
      <w:r w:rsidR="002A5DEB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</w:p>
    <w:p w:rsidR="003F7E7B" w:rsidRPr="00440B8F" w:rsidRDefault="003F7E7B" w:rsidP="00440B8F">
      <w:pPr>
        <w:tabs>
          <w:tab w:val="left" w:pos="993"/>
          <w:tab w:val="left" w:pos="1276"/>
        </w:tabs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5 - </w:t>
      </w:r>
      <w:r w:rsidR="002A5DEB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перевод денежных средств, являющихся доходами, к которым в соответствии с </w:t>
      </w:r>
      <w:hyperlink r:id="rId14" w:history="1">
        <w:r w:rsidR="002A5DEB" w:rsidRPr="00440B8F">
          <w:rPr>
            <w:rFonts w:ascii="Times New Roman" w:hAnsi="Times New Roman" w:cs="Times New Roman"/>
            <w:color w:val="0D0D0D" w:themeColor="text1" w:themeTint="F2"/>
            <w:sz w:val="24"/>
            <w:szCs w:val="24"/>
          </w:rPr>
          <w:t>частью 2 статьи 101</w:t>
        </w:r>
      </w:hyperlink>
      <w:r w:rsidR="002A5DEB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Федерального закона № 229-ФЗ ограничения по обращению взыскания не применяются и которые имеют характер единовременных выплат.</w:t>
      </w:r>
    </w:p>
    <w:p w:rsidR="00C608BB" w:rsidRPr="00440B8F" w:rsidRDefault="00CA3A77" w:rsidP="00440B8F">
      <w:pPr>
        <w:autoSpaceDE w:val="0"/>
        <w:autoSpaceDN w:val="0"/>
        <w:adjustRightInd w:val="0"/>
        <w:spacing w:after="120" w:line="240" w:lineRule="auto"/>
        <w:ind w:firstLine="540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При переводе денежных средств, не являющихся доходами, в отношении которых </w:t>
      </w:r>
      <w:hyperlink r:id="rId15" w:history="1">
        <w:r w:rsidRPr="00440B8F">
          <w:rPr>
            <w:rFonts w:ascii="Times New Roman" w:hAnsi="Times New Roman" w:cs="Times New Roman"/>
            <w:color w:val="0D0D0D" w:themeColor="text1" w:themeTint="F2"/>
            <w:sz w:val="24"/>
            <w:szCs w:val="24"/>
          </w:rPr>
          <w:t>статьей 99</w:t>
        </w:r>
      </w:hyperlink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Федерального закона № 229-ФЗ установлены ограничения и (или) на которые в соответствии со </w:t>
      </w:r>
      <w:hyperlink r:id="rId16" w:history="1">
        <w:r w:rsidRPr="00440B8F">
          <w:rPr>
            <w:rFonts w:ascii="Times New Roman" w:hAnsi="Times New Roman" w:cs="Times New Roman"/>
            <w:color w:val="0D0D0D" w:themeColor="text1" w:themeTint="F2"/>
            <w:sz w:val="24"/>
            <w:szCs w:val="24"/>
          </w:rPr>
          <w:t>статьей 101</w:t>
        </w:r>
      </w:hyperlink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Федерального закона № 229-ФЗ не может быть обращено взыскание, код вида дохода не указывается </w:t>
      </w:r>
      <w:r w:rsidR="00C608BB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(</w:t>
      </w:r>
      <w:hyperlink r:id="rId17" w:history="1">
        <w:r w:rsidR="00C608BB" w:rsidRPr="00440B8F">
          <w:rPr>
            <w:rFonts w:ascii="Times New Roman" w:hAnsi="Times New Roman" w:cs="Times New Roman"/>
            <w:color w:val="0D0D0D" w:themeColor="text1" w:themeTint="F2"/>
            <w:sz w:val="24"/>
            <w:szCs w:val="24"/>
          </w:rPr>
          <w:t>Приложение 1</w:t>
        </w:r>
      </w:hyperlink>
      <w:r w:rsidR="00C608BB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к Положению </w:t>
      </w:r>
      <w:r w:rsidR="00022619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№</w:t>
      </w:r>
      <w:r w:rsidR="00C608BB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762-П).</w:t>
      </w:r>
    </w:p>
    <w:p w:rsidR="00E36641" w:rsidRPr="00440B8F" w:rsidRDefault="00E36641" w:rsidP="00440B8F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В то же время в </w:t>
      </w:r>
      <w:hyperlink r:id="rId18" w:history="1">
        <w:r w:rsidRPr="00440B8F">
          <w:rPr>
            <w:rFonts w:ascii="Times New Roman" w:hAnsi="Times New Roman" w:cs="Times New Roman"/>
            <w:color w:val="0D0D0D" w:themeColor="text1" w:themeTint="F2"/>
            <w:sz w:val="24"/>
            <w:szCs w:val="24"/>
          </w:rPr>
          <w:t>поле 24</w:t>
        </w:r>
      </w:hyperlink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="00CA3A77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«</w:t>
      </w:r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Назначение платежа</w:t>
      </w:r>
      <w:r w:rsidR="00CA3A77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»</w:t>
      </w:r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платежного поручения необходимо указать</w:t>
      </w:r>
      <w:r w:rsidR="00CA3A77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назначение перевода в соот</w:t>
      </w:r>
      <w:r w:rsidR="001463B1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ветствии </w:t>
      </w:r>
      <w:r w:rsidR="00CA3A77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с кодами вида дохода. </w:t>
      </w:r>
    </w:p>
    <w:p w:rsidR="003F7E7B" w:rsidRPr="00440B8F" w:rsidRDefault="001463B1" w:rsidP="00F42CB9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 w:cs="Times New Roman"/>
          <w:color w:val="0D0D0D" w:themeColor="text1" w:themeTint="F2"/>
          <w:sz w:val="28"/>
          <w:szCs w:val="28"/>
        </w:rPr>
      </w:pPr>
      <w:r w:rsidRPr="00440B8F">
        <w:rPr>
          <w:rFonts w:ascii="Times New Roman" w:hAnsi="Times New Roman" w:cs="Times New Roman"/>
          <w:bCs/>
          <w:color w:val="0D0D0D" w:themeColor="text1" w:themeTint="F2"/>
          <w:sz w:val="24"/>
          <w:szCs w:val="24"/>
        </w:rPr>
        <w:t xml:space="preserve">При обращении взыскания на заработную плату и иные доходы должника-гражданина </w:t>
      </w:r>
      <w:r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в</w:t>
      </w:r>
      <w:r w:rsidR="000B56B3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платежном поручении в случаях, установленных </w:t>
      </w:r>
      <w:hyperlink r:id="rId19" w:history="1">
        <w:r w:rsidR="000B56B3" w:rsidRPr="00440B8F">
          <w:rPr>
            <w:rFonts w:ascii="Times New Roman" w:hAnsi="Times New Roman" w:cs="Times New Roman"/>
            <w:color w:val="0D0D0D" w:themeColor="text1" w:themeTint="F2"/>
            <w:sz w:val="24"/>
            <w:szCs w:val="24"/>
          </w:rPr>
          <w:t>частью 3 статьи 98</w:t>
        </w:r>
      </w:hyperlink>
      <w:r w:rsidR="000B56B3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Федерального закона № 229-ФЗ, в поле 24 </w:t>
      </w:r>
      <w:r w:rsidR="00E36641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«Н</w:t>
      </w:r>
      <w:r w:rsidR="000B56B3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азначение платежа</w:t>
      </w:r>
      <w:r w:rsidR="00E36641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»</w:t>
      </w:r>
      <w:r w:rsidR="000B56B3" w:rsidRPr="00440B8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указывается сумма, взысканная по исполнительному документу, в следующей последовательности: символ "//", "ВЗС" (взысканная сумма), символ "//", сумма цифрами, символ "//". При указании суммы цифрами рубли отделяются от копеек символом "-" (тире); если взысканная сумма выражена в целых рублях, то после символа "-" (тире) указывается "00".</w:t>
      </w:r>
    </w:p>
    <w:sectPr w:rsidR="003F7E7B" w:rsidRPr="00440B8F" w:rsidSect="00F42CB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7518" w:rsidRDefault="00687518" w:rsidP="009036AF">
      <w:pPr>
        <w:spacing w:after="0" w:line="240" w:lineRule="auto"/>
      </w:pPr>
      <w:r>
        <w:separator/>
      </w:r>
    </w:p>
  </w:endnote>
  <w:endnote w:type="continuationSeparator" w:id="0">
    <w:p w:rsidR="00687518" w:rsidRDefault="00687518" w:rsidP="009036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7518" w:rsidRDefault="00687518" w:rsidP="009036AF">
      <w:pPr>
        <w:spacing w:after="0" w:line="240" w:lineRule="auto"/>
      </w:pPr>
      <w:r>
        <w:separator/>
      </w:r>
    </w:p>
  </w:footnote>
  <w:footnote w:type="continuationSeparator" w:id="0">
    <w:p w:rsidR="00687518" w:rsidRDefault="00687518" w:rsidP="009036AF">
      <w:pPr>
        <w:spacing w:after="0" w:line="240" w:lineRule="auto"/>
      </w:pPr>
      <w:r>
        <w:continuationSeparator/>
      </w:r>
    </w:p>
  </w:footnote>
  <w:footnote w:id="1">
    <w:p w:rsidR="009036AF" w:rsidRPr="009036AF" w:rsidRDefault="009036AF">
      <w:pPr>
        <w:pStyle w:val="a8"/>
        <w:rPr>
          <w:rFonts w:ascii="Times New Roman" w:hAnsi="Times New Roman" w:cs="Times New Roman"/>
        </w:rPr>
      </w:pPr>
      <w:r w:rsidRPr="009036AF">
        <w:rPr>
          <w:rStyle w:val="aa"/>
          <w:rFonts w:ascii="Times New Roman" w:hAnsi="Times New Roman" w:cs="Times New Roman"/>
        </w:rPr>
        <w:footnoteRef/>
      </w:r>
      <w:r w:rsidRPr="009036AF">
        <w:rPr>
          <w:rFonts w:ascii="Times New Roman" w:hAnsi="Times New Roman" w:cs="Times New Roman"/>
        </w:rPr>
        <w:t xml:space="preserve"> Указанная редакция ч.5.1 ст.70 действует с 01.09.2026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0"/>
    <w:lvl w:ilvl="0">
      <w:start w:val="1"/>
      <w:numFmt w:val="bullet"/>
      <w:lvlText w:val=""/>
      <w:lvlJc w:val="left"/>
      <w:pPr>
        <w:tabs>
          <w:tab w:val="num" w:pos="540"/>
        </w:tabs>
        <w:ind w:left="540" w:hanging="227"/>
      </w:pPr>
      <w:rPr>
        <w:rFonts w:ascii="Symbol" w:hAnsi="Symbol" w:cs="Symbol"/>
      </w:rPr>
    </w:lvl>
  </w:abstractNum>
  <w:abstractNum w:abstractNumId="1" w15:restartNumberingAfterBreak="0">
    <w:nsid w:val="405E251A"/>
    <w:multiLevelType w:val="hybridMultilevel"/>
    <w:tmpl w:val="08A028D6"/>
    <w:lvl w:ilvl="0" w:tplc="0419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63062D53"/>
    <w:multiLevelType w:val="hybridMultilevel"/>
    <w:tmpl w:val="2C008B9A"/>
    <w:lvl w:ilvl="0" w:tplc="FFFAE126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1989"/>
    <w:rsid w:val="00022619"/>
    <w:rsid w:val="000B56B3"/>
    <w:rsid w:val="000E2EAD"/>
    <w:rsid w:val="001463B1"/>
    <w:rsid w:val="00174817"/>
    <w:rsid w:val="002502A1"/>
    <w:rsid w:val="002A5DEB"/>
    <w:rsid w:val="002E2E19"/>
    <w:rsid w:val="003F7E7B"/>
    <w:rsid w:val="00440B8F"/>
    <w:rsid w:val="00511989"/>
    <w:rsid w:val="00532A67"/>
    <w:rsid w:val="00687518"/>
    <w:rsid w:val="00695B9A"/>
    <w:rsid w:val="007004AA"/>
    <w:rsid w:val="007078F6"/>
    <w:rsid w:val="008A15C6"/>
    <w:rsid w:val="008F67AA"/>
    <w:rsid w:val="009036AF"/>
    <w:rsid w:val="00963388"/>
    <w:rsid w:val="009829C1"/>
    <w:rsid w:val="00992762"/>
    <w:rsid w:val="00A35353"/>
    <w:rsid w:val="00A35DDD"/>
    <w:rsid w:val="00A93932"/>
    <w:rsid w:val="00AD19B0"/>
    <w:rsid w:val="00AE7B6B"/>
    <w:rsid w:val="00B42837"/>
    <w:rsid w:val="00C608BB"/>
    <w:rsid w:val="00CA3A77"/>
    <w:rsid w:val="00E25D22"/>
    <w:rsid w:val="00E36641"/>
    <w:rsid w:val="00F42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23DC5C"/>
  <w15:chartTrackingRefBased/>
  <w15:docId w15:val="{902FEF93-F990-4287-8EDF-75216BCD9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119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11989"/>
    <w:pPr>
      <w:ind w:left="720"/>
      <w:contextualSpacing/>
    </w:pPr>
  </w:style>
  <w:style w:type="character" w:styleId="a4">
    <w:name w:val="Hyperlink"/>
    <w:uiPriority w:val="99"/>
    <w:rsid w:val="00511989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A5D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2A5DEB"/>
    <w:rPr>
      <w:rFonts w:ascii="Segoe UI" w:hAnsi="Segoe UI" w:cs="Segoe UI"/>
      <w:sz w:val="18"/>
      <w:szCs w:val="18"/>
    </w:rPr>
  </w:style>
  <w:style w:type="paragraph" w:styleId="a7">
    <w:name w:val="Revision"/>
    <w:hidden/>
    <w:uiPriority w:val="99"/>
    <w:semiHidden/>
    <w:rsid w:val="00CA3A77"/>
    <w:pPr>
      <w:spacing w:after="0" w:line="240" w:lineRule="auto"/>
    </w:pPr>
  </w:style>
  <w:style w:type="paragraph" w:styleId="a8">
    <w:name w:val="footnote text"/>
    <w:basedOn w:val="a"/>
    <w:link w:val="a9"/>
    <w:uiPriority w:val="99"/>
    <w:semiHidden/>
    <w:unhideWhenUsed/>
    <w:rsid w:val="009036AF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9036AF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9036AF"/>
    <w:rPr>
      <w:vertAlign w:val="superscript"/>
    </w:rPr>
  </w:style>
  <w:style w:type="character" w:styleId="ab">
    <w:name w:val="annotation reference"/>
    <w:basedOn w:val="a0"/>
    <w:uiPriority w:val="99"/>
    <w:semiHidden/>
    <w:unhideWhenUsed/>
    <w:rsid w:val="009036AF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9036AF"/>
    <w:pPr>
      <w:spacing w:line="240" w:lineRule="auto"/>
    </w:pPr>
    <w:rPr>
      <w:sz w:val="20"/>
      <w:szCs w:val="20"/>
    </w:rPr>
  </w:style>
  <w:style w:type="character" w:customStyle="1" w:styleId="ad">
    <w:name w:val="Текст примечания Знак"/>
    <w:basedOn w:val="a0"/>
    <w:link w:val="ac"/>
    <w:uiPriority w:val="99"/>
    <w:semiHidden/>
    <w:rsid w:val="009036AF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9036AF"/>
    <w:rPr>
      <w:b/>
      <w:bCs/>
    </w:rPr>
  </w:style>
  <w:style w:type="character" w:customStyle="1" w:styleId="af">
    <w:name w:val="Тема примечания Знак"/>
    <w:basedOn w:val="ad"/>
    <w:link w:val="ae"/>
    <w:uiPriority w:val="99"/>
    <w:semiHidden/>
    <w:rsid w:val="009036A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532961&amp;dst=100790" TargetMode="External"/><Relationship Id="rId13" Type="http://schemas.openxmlformats.org/officeDocument/2006/relationships/hyperlink" Target="https://login.consultant.ru/link/?req=doc&amp;base=LAW&amp;n=532961&amp;dst=100824" TargetMode="External"/><Relationship Id="rId18" Type="http://schemas.openxmlformats.org/officeDocument/2006/relationships/hyperlink" Target="https://login.consultant.ru/link/?req=doc&amp;base=LAW&amp;n=514589&amp;dst=100623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login.consultant.ru/link/?req=doc&amp;base=LAW&amp;n=532961&amp;dst=100798" TargetMode="External"/><Relationship Id="rId17" Type="http://schemas.openxmlformats.org/officeDocument/2006/relationships/hyperlink" Target="https://login.consultant.ru/link/?req=doc&amp;base=LAW&amp;n=514589&amp;dst=8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532961&amp;dst=100797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base=LAW&amp;n=532961&amp;dst=100824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base=LAW&amp;n=532961&amp;dst=100790" TargetMode="External"/><Relationship Id="rId10" Type="http://schemas.openxmlformats.org/officeDocument/2006/relationships/hyperlink" Target="https://login.consultant.ru/link/?req=doc&amp;base=LAW&amp;n=532961&amp;dst=100824" TargetMode="External"/><Relationship Id="rId19" Type="http://schemas.openxmlformats.org/officeDocument/2006/relationships/hyperlink" Target="https://login.consultant.ru/link/?req=doc&amp;base=LAW&amp;n=532961&amp;dst=722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LAW&amp;n=532961&amp;dst=100798" TargetMode="External"/><Relationship Id="rId14" Type="http://schemas.openxmlformats.org/officeDocument/2006/relationships/hyperlink" Target="https://login.consultant.ru/link/?req=doc&amp;base=LAW&amp;n=532961&amp;dst=10082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DCAEF6-E710-48C7-9D83-E5E259977B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678</Words>
  <Characters>3865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Желиховская Лариса Дмитриевна</dc:creator>
  <cp:keywords/>
  <dc:description/>
  <cp:lastModifiedBy>Желиховская Лариса Дмитриевна</cp:lastModifiedBy>
  <cp:revision>2</cp:revision>
  <dcterms:created xsi:type="dcterms:W3CDTF">2026-05-07T14:24:00Z</dcterms:created>
  <dcterms:modified xsi:type="dcterms:W3CDTF">2026-05-07T14:24:00Z</dcterms:modified>
</cp:coreProperties>
</file>