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1574" w:rsidRPr="00C31574" w:rsidRDefault="00C31574" w:rsidP="00C31574">
      <w:pPr>
        <w:shd w:val="clear" w:color="auto" w:fill="FFFFFF"/>
        <w:spacing w:before="245" w:line="274" w:lineRule="exact"/>
        <w:ind w:right="4"/>
        <w:jc w:val="center"/>
        <w:rPr>
          <w:rFonts w:eastAsia="Times New Roman"/>
          <w:b/>
          <w:spacing w:val="-1"/>
          <w:sz w:val="28"/>
          <w:szCs w:val="28"/>
        </w:rPr>
      </w:pPr>
      <w:r w:rsidRPr="00C31574">
        <w:rPr>
          <w:rFonts w:eastAsia="Times New Roman"/>
          <w:b/>
          <w:spacing w:val="-1"/>
          <w:sz w:val="28"/>
          <w:szCs w:val="28"/>
        </w:rPr>
        <w:t>Уважаемые клиенты!</w:t>
      </w:r>
    </w:p>
    <w:p w:rsidR="00122599" w:rsidRDefault="00122599" w:rsidP="00245754">
      <w:pPr>
        <w:widowControl/>
        <w:spacing w:after="120"/>
        <w:ind w:left="11" w:firstLine="714"/>
        <w:jc w:val="both"/>
        <w:rPr>
          <w:color w:val="0D0D0D" w:themeColor="text1" w:themeTint="F2"/>
          <w:sz w:val="27"/>
          <w:szCs w:val="27"/>
        </w:rPr>
      </w:pPr>
    </w:p>
    <w:p w:rsidR="00245754" w:rsidRPr="00122599" w:rsidRDefault="00245754" w:rsidP="00245754">
      <w:pPr>
        <w:widowControl/>
        <w:spacing w:after="120"/>
        <w:ind w:left="11" w:firstLine="714"/>
        <w:jc w:val="both"/>
        <w:rPr>
          <w:color w:val="0D0D0D" w:themeColor="text1" w:themeTint="F2"/>
          <w:sz w:val="27"/>
          <w:szCs w:val="27"/>
        </w:rPr>
      </w:pPr>
      <w:r w:rsidRPr="00122599">
        <w:rPr>
          <w:color w:val="0D0D0D" w:themeColor="text1" w:themeTint="F2"/>
          <w:sz w:val="27"/>
          <w:szCs w:val="27"/>
        </w:rPr>
        <w:t>С</w:t>
      </w:r>
      <w:r w:rsidRPr="00122599">
        <w:rPr>
          <w:color w:val="0D0D0D" w:themeColor="text1" w:themeTint="F2"/>
          <w:sz w:val="27"/>
          <w:szCs w:val="27"/>
        </w:rPr>
        <w:t xml:space="preserve"> 1 апреля 2026 года вступ</w:t>
      </w:r>
      <w:r w:rsidRPr="00122599">
        <w:rPr>
          <w:color w:val="0D0D0D" w:themeColor="text1" w:themeTint="F2"/>
          <w:sz w:val="27"/>
          <w:szCs w:val="27"/>
        </w:rPr>
        <w:t xml:space="preserve">или </w:t>
      </w:r>
      <w:r w:rsidRPr="00122599">
        <w:rPr>
          <w:color w:val="0D0D0D" w:themeColor="text1" w:themeTint="F2"/>
          <w:sz w:val="27"/>
          <w:szCs w:val="27"/>
        </w:rPr>
        <w:t xml:space="preserve">в силу положения, утвержденные </w:t>
      </w:r>
      <w:hyperlink r:id="rId8" w:history="1">
        <w:r w:rsidRPr="00122599">
          <w:rPr>
            <w:color w:val="0D0D0D" w:themeColor="text1" w:themeTint="F2"/>
            <w:sz w:val="27"/>
            <w:szCs w:val="27"/>
          </w:rPr>
          <w:t>Приказом</w:t>
        </w:r>
      </w:hyperlink>
      <w:r w:rsidRPr="00122599">
        <w:rPr>
          <w:color w:val="0D0D0D" w:themeColor="text1" w:themeTint="F2"/>
          <w:sz w:val="27"/>
          <w:szCs w:val="27"/>
        </w:rPr>
        <w:t xml:space="preserve"> Минфина России от 16.05.2025 N 58н. Названный документ меняет действовавший ранее регламент заполнения платежных поручений, утвержденный </w:t>
      </w:r>
      <w:hyperlink r:id="rId9" w:history="1">
        <w:r w:rsidRPr="00122599">
          <w:rPr>
            <w:color w:val="0D0D0D" w:themeColor="text1" w:themeTint="F2"/>
            <w:sz w:val="27"/>
            <w:szCs w:val="27"/>
          </w:rPr>
          <w:t>Приказом</w:t>
        </w:r>
      </w:hyperlink>
      <w:r w:rsidRPr="00122599">
        <w:rPr>
          <w:color w:val="0D0D0D" w:themeColor="text1" w:themeTint="F2"/>
          <w:sz w:val="27"/>
          <w:szCs w:val="27"/>
        </w:rPr>
        <w:t xml:space="preserve"> Минфина России от 12.11.2013 N 107н.</w:t>
      </w:r>
    </w:p>
    <w:p w:rsidR="00245754" w:rsidRPr="00245754" w:rsidRDefault="00245754" w:rsidP="00245754">
      <w:pPr>
        <w:widowControl/>
        <w:shd w:val="clear" w:color="auto" w:fill="FFFFFF"/>
        <w:autoSpaceDE/>
        <w:autoSpaceDN/>
        <w:adjustRightInd/>
        <w:spacing w:after="120"/>
        <w:ind w:left="11" w:firstLine="714"/>
        <w:rPr>
          <w:rFonts w:eastAsia="Times New Roman"/>
          <w:color w:val="0D0D0D" w:themeColor="text1" w:themeTint="F2"/>
          <w:sz w:val="27"/>
          <w:szCs w:val="27"/>
        </w:rPr>
      </w:pPr>
      <w:r w:rsidRPr="00245754">
        <w:rPr>
          <w:rFonts w:eastAsia="Times New Roman"/>
          <w:color w:val="0D0D0D" w:themeColor="text1" w:themeTint="F2"/>
          <w:sz w:val="27"/>
          <w:szCs w:val="27"/>
        </w:rPr>
        <w:t>Основные положения нового приказа не изменяют ранее установленные правила заполнения платежных документов, а только уточняют их:</w:t>
      </w:r>
    </w:p>
    <w:p w:rsidR="00245754" w:rsidRPr="00245754" w:rsidRDefault="00245754" w:rsidP="00245754">
      <w:pPr>
        <w:widowControl/>
        <w:shd w:val="clear" w:color="auto" w:fill="FFFFFF"/>
        <w:autoSpaceDE/>
        <w:autoSpaceDN/>
        <w:adjustRightInd/>
        <w:spacing w:after="120"/>
        <w:ind w:left="11" w:firstLine="714"/>
        <w:rPr>
          <w:rFonts w:eastAsia="Times New Roman"/>
          <w:color w:val="0D0D0D" w:themeColor="text1" w:themeTint="F2"/>
          <w:sz w:val="27"/>
          <w:szCs w:val="27"/>
          <w:u w:val="single"/>
        </w:rPr>
      </w:pPr>
      <w:r w:rsidRPr="00245754">
        <w:rPr>
          <w:rFonts w:eastAsia="Times New Roman"/>
          <w:color w:val="0D0D0D" w:themeColor="text1" w:themeTint="F2"/>
          <w:sz w:val="27"/>
          <w:szCs w:val="27"/>
          <w:u w:val="single"/>
        </w:rPr>
        <w:t>Так, при перечислении налогов, уплачиваемых в качестве ЕНП:</w:t>
      </w:r>
    </w:p>
    <w:p w:rsidR="00245754" w:rsidRPr="00245754" w:rsidRDefault="00245754" w:rsidP="00245754">
      <w:pPr>
        <w:widowControl/>
        <w:numPr>
          <w:ilvl w:val="0"/>
          <w:numId w:val="1"/>
        </w:numPr>
        <w:shd w:val="clear" w:color="auto" w:fill="FFFFFF"/>
        <w:autoSpaceDE/>
        <w:autoSpaceDN/>
        <w:adjustRightInd/>
        <w:spacing w:after="120"/>
        <w:ind w:left="11" w:firstLine="714"/>
        <w:rPr>
          <w:rFonts w:eastAsia="Times New Roman"/>
          <w:color w:val="0D0D0D" w:themeColor="text1" w:themeTint="F2"/>
          <w:sz w:val="27"/>
          <w:szCs w:val="27"/>
        </w:rPr>
      </w:pPr>
      <w:r w:rsidRPr="00245754">
        <w:rPr>
          <w:rFonts w:eastAsia="Times New Roman"/>
          <w:color w:val="0D0D0D" w:themeColor="text1" w:themeTint="F2"/>
          <w:sz w:val="27"/>
          <w:szCs w:val="27"/>
        </w:rPr>
        <w:t>ИНН плательщика (реквизит 60) – вносится ИНН того, чья обязанность по уплате (перечислению) налогов исполняется;</w:t>
      </w:r>
    </w:p>
    <w:p w:rsidR="00245754" w:rsidRPr="00245754" w:rsidRDefault="00245754" w:rsidP="00245754">
      <w:pPr>
        <w:widowControl/>
        <w:numPr>
          <w:ilvl w:val="0"/>
          <w:numId w:val="1"/>
        </w:numPr>
        <w:shd w:val="clear" w:color="auto" w:fill="FFFFFF"/>
        <w:autoSpaceDE/>
        <w:autoSpaceDN/>
        <w:adjustRightInd/>
        <w:spacing w:after="120"/>
        <w:ind w:left="11" w:firstLine="714"/>
        <w:rPr>
          <w:rFonts w:eastAsia="Times New Roman"/>
          <w:color w:val="0D0D0D" w:themeColor="text1" w:themeTint="F2"/>
          <w:sz w:val="27"/>
          <w:szCs w:val="27"/>
        </w:rPr>
      </w:pPr>
      <w:r w:rsidRPr="00245754">
        <w:rPr>
          <w:rFonts w:eastAsia="Times New Roman"/>
          <w:color w:val="0D0D0D" w:themeColor="text1" w:themeTint="F2"/>
          <w:sz w:val="27"/>
          <w:szCs w:val="27"/>
        </w:rPr>
        <w:t>КПП плательщика (реквизит 102) - указывается «0» (исключение – иностранные компании);</w:t>
      </w:r>
    </w:p>
    <w:p w:rsidR="00245754" w:rsidRPr="00245754" w:rsidRDefault="00245754" w:rsidP="00245754">
      <w:pPr>
        <w:widowControl/>
        <w:numPr>
          <w:ilvl w:val="0"/>
          <w:numId w:val="1"/>
        </w:numPr>
        <w:shd w:val="clear" w:color="auto" w:fill="FFFFFF"/>
        <w:autoSpaceDE/>
        <w:autoSpaceDN/>
        <w:adjustRightInd/>
        <w:spacing w:after="120"/>
        <w:ind w:left="11" w:firstLine="714"/>
        <w:rPr>
          <w:rFonts w:eastAsia="Times New Roman"/>
          <w:color w:val="0D0D0D" w:themeColor="text1" w:themeTint="F2"/>
          <w:sz w:val="27"/>
          <w:szCs w:val="27"/>
        </w:rPr>
      </w:pPr>
      <w:r w:rsidRPr="00245754">
        <w:rPr>
          <w:rFonts w:eastAsia="Times New Roman"/>
          <w:color w:val="0D0D0D" w:themeColor="text1" w:themeTint="F2"/>
          <w:sz w:val="27"/>
          <w:szCs w:val="27"/>
        </w:rPr>
        <w:t>ОКТМО (реквизит 105) - указывается «0»;</w:t>
      </w:r>
    </w:p>
    <w:p w:rsidR="00245754" w:rsidRPr="00245754" w:rsidRDefault="00245754" w:rsidP="00245754">
      <w:pPr>
        <w:widowControl/>
        <w:numPr>
          <w:ilvl w:val="0"/>
          <w:numId w:val="1"/>
        </w:numPr>
        <w:shd w:val="clear" w:color="auto" w:fill="FFFFFF"/>
        <w:autoSpaceDE/>
        <w:autoSpaceDN/>
        <w:adjustRightInd/>
        <w:spacing w:after="120"/>
        <w:ind w:left="11" w:firstLine="714"/>
        <w:rPr>
          <w:rFonts w:eastAsia="Times New Roman"/>
          <w:color w:val="0D0D0D" w:themeColor="text1" w:themeTint="F2"/>
          <w:sz w:val="27"/>
          <w:szCs w:val="27"/>
        </w:rPr>
      </w:pPr>
      <w:r w:rsidRPr="00245754">
        <w:rPr>
          <w:rFonts w:eastAsia="Times New Roman"/>
          <w:color w:val="0D0D0D" w:themeColor="text1" w:themeTint="F2"/>
          <w:sz w:val="27"/>
          <w:szCs w:val="27"/>
        </w:rPr>
        <w:t>КБК (реквизит 104) - указывается «18201061201010000510»;</w:t>
      </w:r>
    </w:p>
    <w:p w:rsidR="00245754" w:rsidRPr="00245754" w:rsidRDefault="00245754" w:rsidP="00245754">
      <w:pPr>
        <w:widowControl/>
        <w:numPr>
          <w:ilvl w:val="0"/>
          <w:numId w:val="1"/>
        </w:numPr>
        <w:shd w:val="clear" w:color="auto" w:fill="FFFFFF"/>
        <w:autoSpaceDE/>
        <w:autoSpaceDN/>
        <w:adjustRightInd/>
        <w:spacing w:after="120"/>
        <w:ind w:left="11" w:firstLine="714"/>
        <w:rPr>
          <w:rFonts w:eastAsia="Times New Roman"/>
          <w:color w:val="0D0D0D" w:themeColor="text1" w:themeTint="F2"/>
          <w:sz w:val="27"/>
          <w:szCs w:val="27"/>
        </w:rPr>
      </w:pPr>
      <w:r w:rsidRPr="00245754">
        <w:rPr>
          <w:rFonts w:eastAsia="Times New Roman"/>
          <w:color w:val="0D0D0D" w:themeColor="text1" w:themeTint="F2"/>
          <w:sz w:val="27"/>
          <w:szCs w:val="27"/>
        </w:rPr>
        <w:t>статус плательщика (реквизит 101) - указывается «01»;</w:t>
      </w:r>
    </w:p>
    <w:p w:rsidR="00245754" w:rsidRPr="00245754" w:rsidRDefault="00245754" w:rsidP="00245754">
      <w:pPr>
        <w:widowControl/>
        <w:numPr>
          <w:ilvl w:val="0"/>
          <w:numId w:val="1"/>
        </w:numPr>
        <w:shd w:val="clear" w:color="auto" w:fill="FFFFFF"/>
        <w:autoSpaceDE/>
        <w:autoSpaceDN/>
        <w:adjustRightInd/>
        <w:spacing w:after="120"/>
        <w:ind w:left="11" w:firstLine="714"/>
        <w:rPr>
          <w:rFonts w:eastAsia="Times New Roman"/>
          <w:color w:val="0D0D0D" w:themeColor="text1" w:themeTint="F2"/>
          <w:sz w:val="27"/>
          <w:szCs w:val="27"/>
        </w:rPr>
      </w:pPr>
      <w:r w:rsidRPr="00245754">
        <w:rPr>
          <w:rFonts w:eastAsia="Times New Roman"/>
          <w:color w:val="0D0D0D" w:themeColor="text1" w:themeTint="F2"/>
          <w:sz w:val="27"/>
          <w:szCs w:val="27"/>
        </w:rPr>
        <w:t>реквизиты 106-109 - указывается «0»;</w:t>
      </w:r>
    </w:p>
    <w:p w:rsidR="00245754" w:rsidRPr="00245754" w:rsidRDefault="00245754" w:rsidP="00245754">
      <w:pPr>
        <w:widowControl/>
        <w:numPr>
          <w:ilvl w:val="0"/>
          <w:numId w:val="1"/>
        </w:numPr>
        <w:shd w:val="clear" w:color="auto" w:fill="FFFFFF"/>
        <w:autoSpaceDE/>
        <w:autoSpaceDN/>
        <w:adjustRightInd/>
        <w:spacing w:after="120"/>
        <w:ind w:left="11" w:firstLine="714"/>
        <w:rPr>
          <w:rFonts w:eastAsia="Times New Roman"/>
          <w:color w:val="0D0D0D" w:themeColor="text1" w:themeTint="F2"/>
          <w:sz w:val="27"/>
          <w:szCs w:val="27"/>
        </w:rPr>
      </w:pPr>
      <w:r w:rsidRPr="00245754">
        <w:rPr>
          <w:rFonts w:eastAsia="Times New Roman"/>
          <w:color w:val="0D0D0D" w:themeColor="text1" w:themeTint="F2"/>
          <w:sz w:val="27"/>
          <w:szCs w:val="27"/>
        </w:rPr>
        <w:t>назначение платежа (реквизит 24) - указывается «ЕНП». В случае внесения иной информации – данные не используются налоговыми органами (распределение ЕНП осуществляется в порядке, предусмотренном п.8 ст.45 НК РФ);</w:t>
      </w:r>
    </w:p>
    <w:p w:rsidR="00245754" w:rsidRPr="00245754" w:rsidRDefault="00245754" w:rsidP="00245754">
      <w:pPr>
        <w:widowControl/>
        <w:numPr>
          <w:ilvl w:val="0"/>
          <w:numId w:val="1"/>
        </w:numPr>
        <w:shd w:val="clear" w:color="auto" w:fill="FFFFFF"/>
        <w:autoSpaceDE/>
        <w:autoSpaceDN/>
        <w:adjustRightInd/>
        <w:spacing w:after="120"/>
        <w:ind w:left="11" w:firstLine="714"/>
        <w:rPr>
          <w:rFonts w:eastAsia="Times New Roman"/>
          <w:color w:val="0D0D0D" w:themeColor="text1" w:themeTint="F2"/>
          <w:sz w:val="27"/>
          <w:szCs w:val="27"/>
        </w:rPr>
      </w:pPr>
      <w:r w:rsidRPr="00245754">
        <w:rPr>
          <w:rFonts w:eastAsia="Times New Roman"/>
          <w:color w:val="0D0D0D" w:themeColor="text1" w:themeTint="F2"/>
          <w:sz w:val="27"/>
          <w:szCs w:val="27"/>
        </w:rPr>
        <w:t>ИНН получателя (реквизит 61) - указывается «7727406020»;</w:t>
      </w:r>
    </w:p>
    <w:p w:rsidR="00245754" w:rsidRPr="00245754" w:rsidRDefault="00245754" w:rsidP="00245754">
      <w:pPr>
        <w:widowControl/>
        <w:numPr>
          <w:ilvl w:val="0"/>
          <w:numId w:val="1"/>
        </w:numPr>
        <w:shd w:val="clear" w:color="auto" w:fill="FFFFFF"/>
        <w:autoSpaceDE/>
        <w:autoSpaceDN/>
        <w:adjustRightInd/>
        <w:spacing w:after="120"/>
        <w:ind w:left="11" w:firstLine="714"/>
        <w:rPr>
          <w:rFonts w:eastAsia="Times New Roman"/>
          <w:color w:val="0D0D0D" w:themeColor="text1" w:themeTint="F2"/>
          <w:sz w:val="27"/>
          <w:szCs w:val="27"/>
        </w:rPr>
      </w:pPr>
      <w:r w:rsidRPr="00245754">
        <w:rPr>
          <w:rFonts w:eastAsia="Times New Roman"/>
          <w:color w:val="0D0D0D" w:themeColor="text1" w:themeTint="F2"/>
          <w:sz w:val="27"/>
          <w:szCs w:val="27"/>
        </w:rPr>
        <w:t>КПП получателя (реквизит 103) - указывается «770701001».</w:t>
      </w:r>
    </w:p>
    <w:p w:rsidR="00245754" w:rsidRPr="00245754" w:rsidRDefault="00245754" w:rsidP="00245754">
      <w:pPr>
        <w:widowControl/>
        <w:shd w:val="clear" w:color="auto" w:fill="FFFFFF"/>
        <w:autoSpaceDE/>
        <w:autoSpaceDN/>
        <w:adjustRightInd/>
        <w:spacing w:after="120"/>
        <w:ind w:left="11" w:firstLine="714"/>
        <w:rPr>
          <w:rFonts w:eastAsia="Times New Roman"/>
          <w:color w:val="0D0D0D" w:themeColor="text1" w:themeTint="F2"/>
          <w:sz w:val="27"/>
          <w:szCs w:val="27"/>
          <w:u w:val="single"/>
        </w:rPr>
      </w:pPr>
      <w:r w:rsidRPr="00245754">
        <w:rPr>
          <w:rFonts w:eastAsia="Times New Roman"/>
          <w:color w:val="0D0D0D" w:themeColor="text1" w:themeTint="F2"/>
          <w:sz w:val="27"/>
          <w:szCs w:val="27"/>
          <w:u w:val="single"/>
        </w:rPr>
        <w:t>При перечислении налогов, уплачиваемых не в качестве ЕНП:</w:t>
      </w:r>
    </w:p>
    <w:p w:rsidR="00245754" w:rsidRPr="00245754" w:rsidRDefault="00245754" w:rsidP="00245754">
      <w:pPr>
        <w:widowControl/>
        <w:numPr>
          <w:ilvl w:val="0"/>
          <w:numId w:val="2"/>
        </w:numPr>
        <w:shd w:val="clear" w:color="auto" w:fill="FFFFFF"/>
        <w:autoSpaceDE/>
        <w:autoSpaceDN/>
        <w:adjustRightInd/>
        <w:spacing w:after="120"/>
        <w:ind w:left="11" w:firstLine="714"/>
        <w:rPr>
          <w:rFonts w:eastAsia="Times New Roman"/>
          <w:color w:val="0D0D0D" w:themeColor="text1" w:themeTint="F2"/>
          <w:sz w:val="27"/>
          <w:szCs w:val="27"/>
        </w:rPr>
      </w:pPr>
      <w:r w:rsidRPr="00245754">
        <w:rPr>
          <w:rFonts w:eastAsia="Times New Roman"/>
          <w:color w:val="0D0D0D" w:themeColor="text1" w:themeTint="F2"/>
          <w:sz w:val="27"/>
          <w:szCs w:val="27"/>
        </w:rPr>
        <w:t>ИНН плательщика (реквизит 60) – ИНН того, чья обязанность по уплате (перечислению) налогов исполняется;</w:t>
      </w:r>
    </w:p>
    <w:p w:rsidR="00245754" w:rsidRPr="00245754" w:rsidRDefault="00245754" w:rsidP="00245754">
      <w:pPr>
        <w:widowControl/>
        <w:numPr>
          <w:ilvl w:val="0"/>
          <w:numId w:val="2"/>
        </w:numPr>
        <w:shd w:val="clear" w:color="auto" w:fill="FFFFFF"/>
        <w:autoSpaceDE/>
        <w:autoSpaceDN/>
        <w:adjustRightInd/>
        <w:spacing w:after="120"/>
        <w:ind w:left="11" w:firstLine="714"/>
        <w:rPr>
          <w:rFonts w:eastAsia="Times New Roman"/>
          <w:color w:val="0D0D0D" w:themeColor="text1" w:themeTint="F2"/>
          <w:sz w:val="27"/>
          <w:szCs w:val="27"/>
        </w:rPr>
      </w:pPr>
      <w:r w:rsidRPr="00245754">
        <w:rPr>
          <w:rFonts w:eastAsia="Times New Roman"/>
          <w:color w:val="0D0D0D" w:themeColor="text1" w:themeTint="F2"/>
          <w:sz w:val="27"/>
          <w:szCs w:val="27"/>
        </w:rPr>
        <w:t>КПП плательщика (реквизит 102) - указывается КПП организации или обособленного подразделения;</w:t>
      </w:r>
    </w:p>
    <w:p w:rsidR="00245754" w:rsidRPr="00245754" w:rsidRDefault="00245754" w:rsidP="00245754">
      <w:pPr>
        <w:widowControl/>
        <w:numPr>
          <w:ilvl w:val="0"/>
          <w:numId w:val="2"/>
        </w:numPr>
        <w:shd w:val="clear" w:color="auto" w:fill="FFFFFF"/>
        <w:autoSpaceDE/>
        <w:autoSpaceDN/>
        <w:adjustRightInd/>
        <w:spacing w:after="120"/>
        <w:ind w:left="11" w:firstLine="714"/>
        <w:rPr>
          <w:rFonts w:eastAsia="Times New Roman"/>
          <w:color w:val="0D0D0D" w:themeColor="text1" w:themeTint="F2"/>
          <w:sz w:val="27"/>
          <w:szCs w:val="27"/>
        </w:rPr>
      </w:pPr>
      <w:r w:rsidRPr="00245754">
        <w:rPr>
          <w:rFonts w:eastAsia="Times New Roman"/>
          <w:color w:val="0D0D0D" w:themeColor="text1" w:themeTint="F2"/>
          <w:sz w:val="27"/>
          <w:szCs w:val="27"/>
        </w:rPr>
        <w:t>ОКТМО (реквизит 105) - указывается восьмизначный код ОКТМО;</w:t>
      </w:r>
    </w:p>
    <w:p w:rsidR="00245754" w:rsidRPr="00245754" w:rsidRDefault="00245754" w:rsidP="00245754">
      <w:pPr>
        <w:widowControl/>
        <w:numPr>
          <w:ilvl w:val="0"/>
          <w:numId w:val="2"/>
        </w:numPr>
        <w:shd w:val="clear" w:color="auto" w:fill="FFFFFF"/>
        <w:autoSpaceDE/>
        <w:autoSpaceDN/>
        <w:adjustRightInd/>
        <w:spacing w:after="120"/>
        <w:ind w:left="11" w:firstLine="714"/>
        <w:rPr>
          <w:rFonts w:eastAsia="Times New Roman"/>
          <w:color w:val="0D0D0D" w:themeColor="text1" w:themeTint="F2"/>
          <w:sz w:val="27"/>
          <w:szCs w:val="27"/>
        </w:rPr>
      </w:pPr>
      <w:r w:rsidRPr="00245754">
        <w:rPr>
          <w:rFonts w:eastAsia="Times New Roman"/>
          <w:color w:val="0D0D0D" w:themeColor="text1" w:themeTint="F2"/>
          <w:sz w:val="27"/>
          <w:szCs w:val="27"/>
        </w:rPr>
        <w:t>КБК (реквизит 104) - указывается КБК конкретного платежа;</w:t>
      </w:r>
    </w:p>
    <w:p w:rsidR="00245754" w:rsidRPr="00245754" w:rsidRDefault="00245754" w:rsidP="00245754">
      <w:pPr>
        <w:widowControl/>
        <w:numPr>
          <w:ilvl w:val="0"/>
          <w:numId w:val="2"/>
        </w:numPr>
        <w:shd w:val="clear" w:color="auto" w:fill="FFFFFF"/>
        <w:autoSpaceDE/>
        <w:autoSpaceDN/>
        <w:adjustRightInd/>
        <w:spacing w:after="120"/>
        <w:ind w:left="11" w:firstLine="714"/>
        <w:rPr>
          <w:rFonts w:eastAsia="Times New Roman"/>
          <w:color w:val="0D0D0D" w:themeColor="text1" w:themeTint="F2"/>
          <w:sz w:val="27"/>
          <w:szCs w:val="27"/>
        </w:rPr>
      </w:pPr>
      <w:r w:rsidRPr="00245754">
        <w:rPr>
          <w:rFonts w:eastAsia="Times New Roman"/>
          <w:color w:val="0D0D0D" w:themeColor="text1" w:themeTint="F2"/>
          <w:sz w:val="27"/>
          <w:szCs w:val="27"/>
        </w:rPr>
        <w:t>статус плательщика (реквизит 101) - указывается «01»;</w:t>
      </w:r>
    </w:p>
    <w:p w:rsidR="00245754" w:rsidRPr="00245754" w:rsidRDefault="00245754" w:rsidP="00245754">
      <w:pPr>
        <w:widowControl/>
        <w:numPr>
          <w:ilvl w:val="0"/>
          <w:numId w:val="2"/>
        </w:numPr>
        <w:shd w:val="clear" w:color="auto" w:fill="FFFFFF"/>
        <w:autoSpaceDE/>
        <w:autoSpaceDN/>
        <w:adjustRightInd/>
        <w:spacing w:after="120"/>
        <w:ind w:left="11" w:firstLine="714"/>
        <w:rPr>
          <w:rFonts w:eastAsia="Times New Roman"/>
          <w:color w:val="0D0D0D" w:themeColor="text1" w:themeTint="F2"/>
          <w:sz w:val="27"/>
          <w:szCs w:val="27"/>
        </w:rPr>
      </w:pPr>
      <w:r w:rsidRPr="00245754">
        <w:rPr>
          <w:rFonts w:eastAsia="Times New Roman"/>
          <w:color w:val="0D0D0D" w:themeColor="text1" w:themeTint="F2"/>
          <w:sz w:val="27"/>
          <w:szCs w:val="27"/>
        </w:rPr>
        <w:t>реквизиты 106-109 - указывается «0»;</w:t>
      </w:r>
    </w:p>
    <w:p w:rsidR="00245754" w:rsidRPr="00245754" w:rsidRDefault="00245754" w:rsidP="00245754">
      <w:pPr>
        <w:widowControl/>
        <w:numPr>
          <w:ilvl w:val="0"/>
          <w:numId w:val="2"/>
        </w:numPr>
        <w:shd w:val="clear" w:color="auto" w:fill="FFFFFF"/>
        <w:autoSpaceDE/>
        <w:autoSpaceDN/>
        <w:adjustRightInd/>
        <w:spacing w:after="120"/>
        <w:ind w:left="11" w:firstLine="714"/>
        <w:rPr>
          <w:rFonts w:eastAsia="Times New Roman"/>
          <w:color w:val="0D0D0D" w:themeColor="text1" w:themeTint="F2"/>
          <w:sz w:val="27"/>
          <w:szCs w:val="27"/>
        </w:rPr>
      </w:pPr>
      <w:r w:rsidRPr="00245754">
        <w:rPr>
          <w:rFonts w:eastAsia="Times New Roman"/>
          <w:color w:val="0D0D0D" w:themeColor="text1" w:themeTint="F2"/>
          <w:sz w:val="27"/>
          <w:szCs w:val="27"/>
        </w:rPr>
        <w:t>назначение платежа (реквизит 24) – указывается дополнительная информация;</w:t>
      </w:r>
    </w:p>
    <w:p w:rsidR="00245754" w:rsidRPr="00245754" w:rsidRDefault="00245754" w:rsidP="00245754">
      <w:pPr>
        <w:widowControl/>
        <w:numPr>
          <w:ilvl w:val="0"/>
          <w:numId w:val="2"/>
        </w:numPr>
        <w:shd w:val="clear" w:color="auto" w:fill="FFFFFF"/>
        <w:autoSpaceDE/>
        <w:autoSpaceDN/>
        <w:adjustRightInd/>
        <w:spacing w:after="120"/>
        <w:ind w:left="11" w:firstLine="714"/>
        <w:rPr>
          <w:rFonts w:eastAsia="Times New Roman"/>
          <w:color w:val="0D0D0D" w:themeColor="text1" w:themeTint="F2"/>
          <w:sz w:val="27"/>
          <w:szCs w:val="27"/>
        </w:rPr>
      </w:pPr>
      <w:r w:rsidRPr="00245754">
        <w:rPr>
          <w:rFonts w:eastAsia="Times New Roman"/>
          <w:color w:val="0D0D0D" w:themeColor="text1" w:themeTint="F2"/>
          <w:sz w:val="27"/>
          <w:szCs w:val="27"/>
        </w:rPr>
        <w:t>ИНН получателя (реквизит 61) - указывается «7727406020»;</w:t>
      </w:r>
    </w:p>
    <w:p w:rsidR="00245754" w:rsidRPr="00245754" w:rsidRDefault="00245754" w:rsidP="00245754">
      <w:pPr>
        <w:widowControl/>
        <w:numPr>
          <w:ilvl w:val="0"/>
          <w:numId w:val="2"/>
        </w:numPr>
        <w:shd w:val="clear" w:color="auto" w:fill="FFFFFF"/>
        <w:autoSpaceDE/>
        <w:autoSpaceDN/>
        <w:adjustRightInd/>
        <w:spacing w:after="120"/>
        <w:ind w:left="11" w:firstLine="714"/>
        <w:rPr>
          <w:rFonts w:eastAsia="Times New Roman"/>
          <w:color w:val="0D0D0D" w:themeColor="text1" w:themeTint="F2"/>
          <w:sz w:val="27"/>
          <w:szCs w:val="27"/>
        </w:rPr>
      </w:pPr>
      <w:r w:rsidRPr="00245754">
        <w:rPr>
          <w:rFonts w:eastAsia="Times New Roman"/>
          <w:color w:val="0D0D0D" w:themeColor="text1" w:themeTint="F2"/>
          <w:sz w:val="27"/>
          <w:szCs w:val="27"/>
        </w:rPr>
        <w:t>КПП получателя (реквизит 103) - указывается «770701001».</w:t>
      </w:r>
    </w:p>
    <w:p w:rsidR="003D5E03" w:rsidRDefault="00C31574" w:rsidP="008C69B0">
      <w:pPr>
        <w:spacing w:after="120"/>
        <w:ind w:left="11" w:right="6" w:firstLine="714"/>
        <w:jc w:val="both"/>
        <w:rPr>
          <w:color w:val="0D0D0D" w:themeColor="text1" w:themeTint="F2"/>
          <w:sz w:val="27"/>
          <w:szCs w:val="27"/>
          <w:shd w:val="clear" w:color="auto" w:fill="F4F7FC"/>
        </w:rPr>
      </w:pPr>
      <w:r w:rsidRPr="00122599">
        <w:rPr>
          <w:rFonts w:eastAsia="Times New Roman"/>
          <w:color w:val="0D0D0D" w:themeColor="text1" w:themeTint="F2"/>
          <w:sz w:val="27"/>
          <w:szCs w:val="27"/>
        </w:rPr>
        <w:t>Настоящ</w:t>
      </w:r>
      <w:r w:rsidR="00401FCB" w:rsidRPr="00122599">
        <w:rPr>
          <w:rFonts w:eastAsia="Times New Roman"/>
          <w:color w:val="0D0D0D" w:themeColor="text1" w:themeTint="F2"/>
          <w:sz w:val="27"/>
          <w:szCs w:val="27"/>
        </w:rPr>
        <w:t xml:space="preserve">ая информация </w:t>
      </w:r>
      <w:r w:rsidRPr="00122599">
        <w:rPr>
          <w:rFonts w:eastAsia="Times New Roman"/>
          <w:color w:val="0D0D0D" w:themeColor="text1" w:themeTint="F2"/>
          <w:sz w:val="27"/>
          <w:szCs w:val="27"/>
        </w:rPr>
        <w:t>размещен</w:t>
      </w:r>
      <w:r w:rsidR="00401FCB" w:rsidRPr="00122599">
        <w:rPr>
          <w:rFonts w:eastAsia="Times New Roman"/>
          <w:color w:val="0D0D0D" w:themeColor="text1" w:themeTint="F2"/>
          <w:sz w:val="27"/>
          <w:szCs w:val="27"/>
        </w:rPr>
        <w:t xml:space="preserve">а </w:t>
      </w:r>
      <w:r w:rsidRPr="00122599">
        <w:rPr>
          <w:rFonts w:eastAsia="Times New Roman"/>
          <w:color w:val="0D0D0D" w:themeColor="text1" w:themeTint="F2"/>
          <w:sz w:val="27"/>
          <w:szCs w:val="27"/>
        </w:rPr>
        <w:t xml:space="preserve">на официальном сайте </w:t>
      </w:r>
      <w:r w:rsidR="00257CD1" w:rsidRPr="00122599">
        <w:rPr>
          <w:rFonts w:eastAsia="Times New Roman"/>
          <w:color w:val="0D0D0D" w:themeColor="text1" w:themeTint="F2"/>
          <w:sz w:val="27"/>
          <w:szCs w:val="27"/>
        </w:rPr>
        <w:t>ФНС России в разделе</w:t>
      </w:r>
      <w:r w:rsidR="008C69B0" w:rsidRPr="00122599">
        <w:rPr>
          <w:rFonts w:eastAsia="Times New Roman"/>
          <w:color w:val="0D0D0D" w:themeColor="text1" w:themeTint="F2"/>
          <w:sz w:val="27"/>
          <w:szCs w:val="27"/>
        </w:rPr>
        <w:t>:</w:t>
      </w:r>
      <w:r w:rsidR="00257CD1" w:rsidRPr="00122599">
        <w:rPr>
          <w:rFonts w:eastAsia="Times New Roman"/>
          <w:color w:val="0D0D0D" w:themeColor="text1" w:themeTint="F2"/>
          <w:sz w:val="27"/>
          <w:szCs w:val="27"/>
        </w:rPr>
        <w:t xml:space="preserve"> «</w:t>
      </w:r>
      <w:hyperlink r:id="rId10" w:history="1">
        <w:r w:rsidR="00257CD1" w:rsidRPr="00122599">
          <w:rPr>
            <w:rStyle w:val="a3"/>
            <w:color w:val="0D0D0D" w:themeColor="text1" w:themeTint="F2"/>
            <w:sz w:val="27"/>
            <w:szCs w:val="27"/>
            <w:u w:val="none"/>
            <w:shd w:val="clear" w:color="auto" w:fill="F4F7FC"/>
          </w:rPr>
          <w:t>Главная страница</w:t>
        </w:r>
      </w:hyperlink>
      <w:r w:rsidR="00257CD1" w:rsidRPr="00122599">
        <w:rPr>
          <w:color w:val="0D0D0D" w:themeColor="text1" w:themeTint="F2"/>
          <w:sz w:val="27"/>
          <w:szCs w:val="27"/>
          <w:shd w:val="clear" w:color="auto" w:fill="F4F7FC"/>
        </w:rPr>
        <w:t> </w:t>
      </w:r>
      <w:r w:rsidR="00257CD1" w:rsidRPr="00122599">
        <w:rPr>
          <w:color w:val="0D0D0D" w:themeColor="text1" w:themeTint="F2"/>
          <w:sz w:val="27"/>
          <w:szCs w:val="27"/>
          <w:shd w:val="clear" w:color="auto" w:fill="F4F7FC"/>
        </w:rPr>
        <w:t xml:space="preserve">- </w:t>
      </w:r>
      <w:hyperlink r:id="rId11" w:history="1">
        <w:r w:rsidR="00257CD1" w:rsidRPr="00122599">
          <w:rPr>
            <w:rStyle w:val="a3"/>
            <w:color w:val="0D0D0D" w:themeColor="text1" w:themeTint="F2"/>
            <w:sz w:val="27"/>
            <w:szCs w:val="27"/>
            <w:u w:val="none"/>
            <w:shd w:val="clear" w:color="auto" w:fill="F4F7FC"/>
          </w:rPr>
          <w:t>Новости</w:t>
        </w:r>
      </w:hyperlink>
      <w:r w:rsidR="00257CD1" w:rsidRPr="00122599">
        <w:rPr>
          <w:color w:val="0D0D0D" w:themeColor="text1" w:themeTint="F2"/>
          <w:sz w:val="27"/>
          <w:szCs w:val="27"/>
        </w:rPr>
        <w:t xml:space="preserve"> - </w:t>
      </w:r>
      <w:r w:rsidR="00257CD1" w:rsidRPr="00122599">
        <w:rPr>
          <w:color w:val="0D0D0D" w:themeColor="text1" w:themeTint="F2"/>
          <w:sz w:val="27"/>
          <w:szCs w:val="27"/>
          <w:shd w:val="clear" w:color="auto" w:fill="F4F7FC"/>
        </w:rPr>
        <w:t>Деятельность ФНС России</w:t>
      </w:r>
      <w:r w:rsidR="00257CD1" w:rsidRPr="00122599">
        <w:rPr>
          <w:color w:val="0D0D0D" w:themeColor="text1" w:themeTint="F2"/>
          <w:sz w:val="27"/>
          <w:szCs w:val="27"/>
          <w:shd w:val="clear" w:color="auto" w:fill="F4F7FC"/>
        </w:rPr>
        <w:t>»</w:t>
      </w:r>
      <w:r w:rsidR="00122599" w:rsidRPr="00122599">
        <w:rPr>
          <w:color w:val="0D0D0D" w:themeColor="text1" w:themeTint="F2"/>
          <w:sz w:val="27"/>
          <w:szCs w:val="27"/>
          <w:shd w:val="clear" w:color="auto" w:fill="F4F7FC"/>
        </w:rPr>
        <w:t xml:space="preserve"> (https://www.nalog.gov.ru/rn77/news/activities_fts/16612972/)</w:t>
      </w:r>
      <w:r w:rsidR="00257CD1" w:rsidRPr="00122599">
        <w:rPr>
          <w:color w:val="0D0D0D" w:themeColor="text1" w:themeTint="F2"/>
          <w:sz w:val="27"/>
          <w:szCs w:val="27"/>
          <w:shd w:val="clear" w:color="auto" w:fill="F4F7FC"/>
        </w:rPr>
        <w:t xml:space="preserve">. </w:t>
      </w:r>
    </w:p>
    <w:p w:rsidR="00122599" w:rsidRPr="00122599" w:rsidRDefault="00122599" w:rsidP="008C69B0">
      <w:pPr>
        <w:spacing w:after="120"/>
        <w:ind w:left="11" w:right="6" w:firstLine="714"/>
        <w:jc w:val="both"/>
        <w:rPr>
          <w:rFonts w:eastAsia="Times New Roman"/>
          <w:color w:val="0D0D0D" w:themeColor="text1" w:themeTint="F2"/>
          <w:sz w:val="27"/>
          <w:szCs w:val="27"/>
        </w:rPr>
      </w:pPr>
    </w:p>
    <w:sectPr w:rsidR="00122599" w:rsidRPr="00122599" w:rsidSect="00A86729">
      <w:type w:val="continuous"/>
      <w:pgSz w:w="11909" w:h="16834"/>
      <w:pgMar w:top="426" w:right="739" w:bottom="360" w:left="1810" w:header="720" w:footer="720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6DA9" w:rsidRDefault="00AB6DA9" w:rsidP="00A86729">
      <w:r>
        <w:separator/>
      </w:r>
    </w:p>
  </w:endnote>
  <w:endnote w:type="continuationSeparator" w:id="0">
    <w:p w:rsidR="00AB6DA9" w:rsidRDefault="00AB6DA9" w:rsidP="00A867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6DA9" w:rsidRDefault="00AB6DA9" w:rsidP="00A86729">
      <w:r>
        <w:separator/>
      </w:r>
    </w:p>
  </w:footnote>
  <w:footnote w:type="continuationSeparator" w:id="0">
    <w:p w:rsidR="00AB6DA9" w:rsidRDefault="00AB6DA9" w:rsidP="00A867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EE74AA9"/>
    <w:multiLevelType w:val="multilevel"/>
    <w:tmpl w:val="FF4E00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D9C434D"/>
    <w:multiLevelType w:val="multilevel"/>
    <w:tmpl w:val="4ACCF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activeWritingStyle w:appName="MSWord" w:lang="ru-RU" w:vendorID="64" w:dllVersion="131078" w:nlCheck="1" w:checkStyle="0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1574"/>
    <w:rsid w:val="00122599"/>
    <w:rsid w:val="001B3247"/>
    <w:rsid w:val="00245754"/>
    <w:rsid w:val="00257CD1"/>
    <w:rsid w:val="003D5E03"/>
    <w:rsid w:val="00401FCB"/>
    <w:rsid w:val="008C69B0"/>
    <w:rsid w:val="00A86729"/>
    <w:rsid w:val="00AB6DA9"/>
    <w:rsid w:val="00C31574"/>
    <w:rsid w:val="00F80D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C9D26C"/>
  <w14:defaultImageDpi w14:val="0"/>
  <w15:docId w15:val="{A0099D14-F556-47DB-86EE-534DC20BFD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01FCB"/>
    <w:rPr>
      <w:color w:val="0563C1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401FCB"/>
    <w:rPr>
      <w:color w:val="954F72" w:themeColor="followedHyperlink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A86729"/>
  </w:style>
  <w:style w:type="character" w:customStyle="1" w:styleId="a6">
    <w:name w:val="Текст сноски Знак"/>
    <w:basedOn w:val="a0"/>
    <w:link w:val="a5"/>
    <w:uiPriority w:val="99"/>
    <w:semiHidden/>
    <w:rsid w:val="00A86729"/>
    <w:rPr>
      <w:rFonts w:ascii="Times New Roman" w:hAnsi="Times New Roman" w:cs="Times New Roman"/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A86729"/>
    <w:rPr>
      <w:vertAlign w:val="superscript"/>
    </w:rPr>
  </w:style>
  <w:style w:type="paragraph" w:styleId="a8">
    <w:name w:val="Normal (Web)"/>
    <w:basedOn w:val="a"/>
    <w:uiPriority w:val="99"/>
    <w:semiHidden/>
    <w:unhideWhenUsed/>
    <w:rsid w:val="00245754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681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50620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nalog.gov.ru/rn77/news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nalog.gov.ru/rn77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LAW&amp;n=45151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C1D550-0C74-4286-AB72-5D32461D6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338</Words>
  <Characters>1931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Желиховская Лариса Дмитриевна</dc:creator>
  <cp:keywords/>
  <dc:description/>
  <cp:lastModifiedBy>Желиховская Лариса Дмитриевна</cp:lastModifiedBy>
  <cp:revision>2</cp:revision>
  <dcterms:created xsi:type="dcterms:W3CDTF">2026-04-06T08:53:00Z</dcterms:created>
  <dcterms:modified xsi:type="dcterms:W3CDTF">2026-04-06T08:53:00Z</dcterms:modified>
</cp:coreProperties>
</file>